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CC3A53" w:rsidR="00F00116" w:rsidP="001B39C3" w:rsidRDefault="00F00116" w14:paraId="045860D3" w14:textId="3C78BDC6">
      <w:pPr>
        <w:rPr>
          <w:rFonts w:cs="Poppins"/>
          <w:color w:val="000000"/>
        </w:rPr>
      </w:pPr>
    </w:p>
    <w:p w:rsidRPr="0017441F" w:rsidR="00F00116" w:rsidP="004F7AF1" w:rsidRDefault="00CC3A53" w14:paraId="549E248D" w14:textId="522997AC">
      <w:pPr>
        <w:pBdr>
          <w:bottom w:val="single" w:color="auto" w:sz="4" w:space="8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</w:rPr>
        <w:bidi w:val="0"/>
      </w:pPr>
      <w:r>
        <w:rPr>
          <w:rFonts w:cs="Poppins"/>
          <w:noProof/>
          <w14:ligatures w14:val="standardContextual"/>
          <w:lang w:val="pt-pt"/>
          <w:b w:val="0"/>
          <w:bCs w:val="0"/>
          <w:i w:val="0"/>
          <w:iCs w:val="0"/>
          <w:u w:val="none"/>
          <w:vertAlign w:val="baseline"/>
          <w:rtl w:val="0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Poppins"/>
          <w:lang w:val="pt-pt"/>
          <w:b w:val="0"/>
          <w:bCs w:val="0"/>
          <w:i w:val="0"/>
          <w:iCs w:val="0"/>
          <w:u w:val="none"/>
          <w:vertAlign w:val="baseline"/>
          <w:rtl w:val="0"/>
        </w:rPr>
        <w:br w:type="textWrapping" w:clear="all"/>
      </w:r>
    </w:p>
    <w:p w:rsidRPr="00CC3A53" w:rsidR="00F00116" w:rsidP="004F7AF1" w:rsidRDefault="00F00116" w14:paraId="51ED0F23" w14:textId="77777777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</w:rPr>
      </w:pPr>
    </w:p>
    <w:p w:rsidR="00F00116" w:rsidP="004F7AF1" w:rsidRDefault="00F00116" w14:paraId="0E6A8A5C" w14:textId="77777777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  <w:bidi w:val="0"/>
      </w:pPr>
      <w:r>
        <w:rPr>
          <w:rFonts w:cs="Poppins"/>
          <w:color w:val="595959" w:themeColor="text1" w:themeTint="A6"/>
          <w:sz w:val="28"/>
          <w:szCs w:val="24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Transição Digital para um Agroturismo Acessível</w:t>
      </w:r>
    </w:p>
    <w:p w:rsidRPr="00CC3A53" w:rsidR="0017441F" w:rsidP="004F7AF1" w:rsidRDefault="00C0371D" w14:paraId="038CFB53" w14:textId="0138D6C9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  <w:bidi w:val="0"/>
      </w:pPr>
      <w:r>
        <w:rPr>
          <w:rFonts w:cs="Poppins"/>
          <w:color w:val="595959" w:themeColor="text1" w:themeTint="A6"/>
          <w:sz w:val="28"/>
          <w:szCs w:val="24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Ação 101167990</w:t>
      </w:r>
    </w:p>
    <w:p w:rsidRPr="00CC3A53" w:rsidR="00F00116" w:rsidP="00146A1B" w:rsidRDefault="00F00116" w14:paraId="510F571D" w14:textId="77777777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</w:p>
    <w:p w:rsidRPr="00146A1B" w:rsidR="00146A1B" w:rsidP="000B78DA" w:rsidRDefault="00146A1B" w14:paraId="50B88094" w14:textId="7C9E5806">
      <w:pPr>
        <w:ind w:firstLine="0"/>
        <w:jc w:val="center"/>
        <w:rPr>
          <w:rFonts w:cs="Poppins"/>
          <w:b/>
          <w:sz w:val="36"/>
          <w:szCs w:val="24"/>
        </w:rPr>
        <w:bidi w:val="0"/>
      </w:pPr>
      <w:bookmarkStart w:name="OLE_LINK3" w:id="0"/>
      <w:bookmarkStart w:name="OLE_LINK4" w:id="1"/>
      <w:r>
        <w:rPr>
          <w:rFonts w:cs="Poppins"/>
          <w:sz w:val="36"/>
          <w:szCs w:val="24"/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D3.1 Conjunto de Ferramentas para a Formação de Formadores</w:t>
      </w:r>
    </w:p>
    <w:p w:rsidR="00146A1B" w:rsidP="3C5CA4AD" w:rsidRDefault="00146A1B" w14:paraId="380FA01E" w14:textId="7D1E4DD1" w14:noSpellErr="1">
      <w:pPr>
        <w:ind w:firstLine="0"/>
        <w:jc w:val="center"/>
        <w:rPr>
          <w:rFonts w:cs="Poppins"/>
          <w:sz w:val="32"/>
          <w:szCs w:val="32"/>
        </w:rPr>
        <w:bidi w:val="0"/>
      </w:pPr>
      <w:r>
        <w:rPr>
          <w:rFonts w:cs="Poppins"/>
          <w:sz w:val="32"/>
          <w:szCs w:val="32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Módulo 1: Noções Básicas Digitais para Organizações Facilitadoras</w:t>
      </w:r>
    </w:p>
    <w:p w:rsidR="00146A1B" w:rsidP="3C5CA4AD" w:rsidRDefault="00B727A0" w14:paraId="460A7C0F" w14:textId="521805FD" w14:noSpellErr="1">
      <w:pPr>
        <w:spacing w:before="0" w:after="0"/>
        <w:ind w:firstLine="0"/>
        <w:jc w:val="center"/>
        <w:rPr>
          <w:rFonts w:cs="Poppins"/>
          <w:sz w:val="32"/>
          <w:szCs w:val="32"/>
        </w:rPr>
        <w:bidi w:val="0"/>
      </w:pPr>
      <w:r>
        <w:rPr>
          <w:rFonts w:cs="Poppins"/>
          <w:sz w:val="32"/>
          <w:szCs w:val="32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Tendências Atuais das Tecnologias Digitais</w:t>
      </w:r>
    </w:p>
    <w:p w:rsidRPr="00A13208" w:rsidR="00A13208" w:rsidP="3C5CA4AD" w:rsidRDefault="00A13208" w14:paraId="5FF883CD" w14:textId="763917D9" w14:noSpellErr="1">
      <w:pPr>
        <w:spacing w:before="0" w:after="0"/>
        <w:ind w:firstLine="0"/>
        <w:jc w:val="center"/>
        <w:rPr>
          <w:rFonts w:cs="Poppins"/>
          <w:sz w:val="32"/>
          <w:szCs w:val="32"/>
        </w:rPr>
        <w:bidi w:val="0"/>
      </w:pPr>
      <w:r>
        <w:rPr>
          <w:sz w:val="32"/>
          <w:szCs w:val="32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Lista de Verificação de Autoavaliação</w:t>
      </w:r>
    </w:p>
    <w:p w:rsidR="00A13208" w:rsidP="00951177" w:rsidRDefault="00A13208" w14:paraId="1B854983" w14:textId="77777777">
      <w:pPr>
        <w:spacing w:line="276" w:lineRule="auto"/>
        <w:rPr>
          <w:rFonts w:cs="Poppins"/>
          <w:b/>
          <w:bCs/>
          <w:color w:val="3E762A"/>
        </w:rPr>
      </w:pPr>
      <w:bookmarkStart w:name="_Hlk186318967" w:id="2"/>
      <w:bookmarkEnd w:id="0"/>
      <w:bookmarkEnd w:id="1"/>
    </w:p>
    <w:p w:rsidR="00A13208" w:rsidP="00951177" w:rsidRDefault="00A13208" w14:paraId="3C0E8ED0" w14:textId="77777777">
      <w:pPr>
        <w:spacing w:line="276" w:lineRule="auto"/>
        <w:rPr>
          <w:rFonts w:cs="Poppins"/>
          <w:b/>
          <w:bCs/>
          <w:color w:val="3E762A"/>
        </w:rPr>
      </w:pPr>
    </w:p>
    <w:p w:rsidR="008E211B" w:rsidP="00951177" w:rsidRDefault="008E211B" w14:paraId="44CA2CD2" w14:textId="77777777">
      <w:pPr>
        <w:spacing w:line="276" w:lineRule="auto"/>
        <w:rPr>
          <w:rFonts w:cs="Poppins"/>
          <w:b/>
          <w:bCs/>
          <w:color w:val="3E762A"/>
        </w:rPr>
      </w:pPr>
    </w:p>
    <w:p w:rsidR="008E211B" w:rsidP="00951177" w:rsidRDefault="008E211B" w14:paraId="27DDB62C" w14:textId="77777777">
      <w:pPr>
        <w:spacing w:line="276" w:lineRule="auto"/>
        <w:rPr>
          <w:rFonts w:cs="Poppins"/>
          <w:b/>
          <w:bCs/>
          <w:color w:val="3E762A"/>
        </w:rPr>
      </w:pPr>
    </w:p>
    <w:p w:rsidR="3C5CA4AD" w:rsidP="3C5CA4AD" w:rsidRDefault="3C5CA4AD" w14:paraId="4DBC1259" w14:textId="4293F971">
      <w:pPr>
        <w:spacing w:line="276" w:lineRule="auto"/>
        <w:rPr>
          <w:rFonts w:cs="Poppins"/>
          <w:b w:val="1"/>
          <w:bCs w:val="1"/>
          <w:color w:val="3E762A"/>
        </w:rPr>
      </w:pPr>
    </w:p>
    <w:p w:rsidRPr="00CC5207" w:rsidR="00F00116" w:rsidP="00951177" w:rsidRDefault="00F00116" w14:paraId="5752027F" w14:textId="6361DAAA">
      <w:pPr>
        <w:spacing w:line="276" w:lineRule="auto"/>
        <w:rPr>
          <w:rFonts w:cs="Poppins"/>
          <w:b/>
          <w:bCs/>
          <w:color w:val="3E762A"/>
        </w:rPr>
        <w:bidi w:val="0"/>
      </w:pPr>
      <w:r>
        <w:rPr>
          <w:rFonts w:cs="Poppins"/>
          <w:color w:val="3E762A"/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Declaração de exoneração de responsabilidade </w:t>
      </w:r>
    </w:p>
    <w:p w:rsidR="008A0453" w:rsidP="005F5585" w:rsidRDefault="008A0453" w14:paraId="56DCB320" w14:textId="1B2490C1">
      <w:pPr>
        <w:spacing w:line="276" w:lineRule="auto"/>
        <w:ind w:firstLine="14"/>
        <w:rPr>
          <w:rFonts w:cs="Poppins"/>
          <w:i/>
          <w:iCs/>
          <w:color w:val="000000"/>
        </w:rPr>
        <w:bidi w:val="0"/>
      </w:pPr>
      <w:bookmarkStart w:name="_Toc183511817" w:id="3"/>
      <w:r>
        <w:rPr>
          <w:rFonts w:cs="Poppins"/>
          <w:color w:val="000000"/>
          <w:lang w:val="pt-pt"/>
          <w:b w:val="0"/>
          <w:bCs w:val="0"/>
          <w:i w:val="1"/>
          <w:iCs w:val="1"/>
          <w:u w:val="none"/>
          <w:vertAlign w:val="baseline"/>
          <w:rtl w:val="0"/>
        </w:rPr>
        <w:t xml:space="preserve">Financiado pela União Europeia. </w:t>
      </w:r>
      <w:r>
        <w:rPr>
          <w:rFonts w:cs="Poppins"/>
          <w:color w:val="000000"/>
          <w:lang w:val="pt-pt"/>
          <w:b w:val="0"/>
          <w:bCs w:val="0"/>
          <w:i w:val="1"/>
          <w:iCs w:val="1"/>
          <w:u w:val="none"/>
          <w:vertAlign w:val="baseline"/>
          <w:rtl w:val="0"/>
        </w:rPr>
        <w:t xml:space="preserve">Os pontos de vista e opiniões expressos são, no entanto, da exclusiva responsabilidade do(s) autor(es) e não refletem necessariamente os da União Europeia ou da Agência de Execução do Conselho Europeu da Inovação e das PME (EISMEA). </w:t>
      </w:r>
      <w:r>
        <w:rPr>
          <w:rFonts w:cs="Poppins"/>
          <w:color w:val="000000"/>
          <w:lang w:val="pt-pt"/>
          <w:b w:val="0"/>
          <w:bCs w:val="0"/>
          <w:i w:val="1"/>
          <w:iCs w:val="1"/>
          <w:u w:val="none"/>
          <w:vertAlign w:val="baseline"/>
          <w:rtl w:val="0"/>
        </w:rPr>
        <w:t xml:space="preserve">Nem a União Europeia nem a autoridade concedente podem ser responsabilizadas por tais pontos de vista e opiniões. </w:t>
      </w:r>
    </w:p>
    <w:bookmarkEnd w:id="2"/>
    <w:p w:rsidR="008A0453" w:rsidP="00951177" w:rsidRDefault="008A0453" w14:paraId="216BDD3D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76CBB15C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0409E60D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74D63495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6286C036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29371733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2883561D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6AF3209C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3121717A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248AC72F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01C750D8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64093097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61BBBE95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490DA600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1E760A3F" w14:textId="77777777">
      <w:pPr>
        <w:spacing w:line="276" w:lineRule="auto"/>
        <w:rPr>
          <w:rFonts w:cs="Poppins"/>
          <w:i/>
          <w:iCs/>
          <w:color w:val="000000"/>
        </w:rPr>
      </w:pPr>
    </w:p>
    <w:p w:rsidR="00D47453" w:rsidP="00A13208" w:rsidRDefault="00D47453" w14:paraId="19B1E2C3" w14:textId="4B5BBBCA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  <w:bookmarkStart w:name="_Toc183511818" w:id="4"/>
      <w:bookmarkEnd w:id="3"/>
    </w:p>
    <w:p w:rsidR="00A13208" w:rsidP="00A13208" w:rsidRDefault="00A13208" w14:paraId="4A90C551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:rsidR="00A13208" w:rsidP="00A13208" w:rsidRDefault="00A13208" w14:paraId="11A0AF32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:rsidR="00A13208" w:rsidP="00A13208" w:rsidRDefault="00A13208" w14:paraId="3035905F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:rsidR="00A13208" w:rsidP="00A13208" w:rsidRDefault="00A13208" w14:paraId="21EFF82D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:rsidR="00A13208" w:rsidP="00A13208" w:rsidRDefault="00A13208" w14:paraId="1B4EB32F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:rsidR="00A13208" w:rsidP="00A13208" w:rsidRDefault="00A13208" w14:paraId="5546DE68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:rsidRPr="00A13208" w:rsidR="00A13208" w:rsidP="00A13208" w:rsidRDefault="00A13208" w14:paraId="2BADBDDA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bookmarkEnd w:id="4"/>
    <w:p w:rsidRPr="00A13208" w:rsidR="00146A1B" w:rsidP="00736381" w:rsidRDefault="00A13208" w14:paraId="0BC5C480" w14:textId="62C80998">
      <w:pPr>
        <w:pStyle w:val="Nagwek1"/>
        <w:numPr>
          <w:ilvl w:val="0"/>
          <w:numId w:val="4"/>
        </w:numPr>
        <w:spacing w:line="276" w:lineRule="auto"/>
        <w:ind w:left="357" w:hanging="357"/>
        <w:rPr>
          <w:bCs/>
        </w:rPr>
        <w:bidi w:val="0"/>
      </w:pPr>
      <w:r>
        <w:rPr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Lista de verificação para autoavaliação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382"/>
        <w:gridCol w:w="1843"/>
        <w:gridCol w:w="1842"/>
      </w:tblGrid>
      <w:tr w:rsidRPr="00736381" w:rsidR="00A13208" w:rsidTr="00A13208" w14:paraId="33F37897" w14:textId="77777777">
        <w:tc>
          <w:tcPr>
            <w:tcW w:w="5382" w:type="dxa"/>
            <w:shd w:val="clear" w:color="auto" w:fill="3E762A"/>
            <w:vAlign w:val="center"/>
          </w:tcPr>
          <w:p w:rsidRPr="00736381" w:rsidR="00A13208" w:rsidP="00A13208" w:rsidRDefault="00A13208" w14:paraId="41AAD391" w14:textId="5B7CF5D2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bidi w:val="0"/>
            </w:pPr>
            <w:r>
              <w:rPr>
                <w:rFonts w:cs="Poppins"/>
                <w:color w:val="FFFFFF" w:themeColor="background1"/>
                <w:sz w:val="20"/>
                <w:szCs w:val="20"/>
                <w:lang w:val="pt-pt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Rubrica</w:t>
            </w:r>
          </w:p>
        </w:tc>
        <w:tc>
          <w:tcPr>
            <w:tcW w:w="1843" w:type="dxa"/>
            <w:shd w:val="clear" w:color="auto" w:fill="3E762A"/>
            <w:vAlign w:val="center"/>
          </w:tcPr>
          <w:p w:rsidRPr="00736381" w:rsidR="00A13208" w:rsidP="00A13208" w:rsidRDefault="00A13208" w14:paraId="06E5DD79" w14:textId="7323C6C0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bidi w:val="0"/>
            </w:pPr>
            <w:r>
              <w:rPr>
                <w:rFonts w:cs="Poppins"/>
                <w:color w:val="FFFFFF" w:themeColor="background1"/>
                <w:sz w:val="20"/>
                <w:szCs w:val="20"/>
                <w:lang w:val="pt-pt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Sim</w:t>
            </w:r>
          </w:p>
        </w:tc>
        <w:tc>
          <w:tcPr>
            <w:tcW w:w="1842" w:type="dxa"/>
            <w:shd w:val="clear" w:color="auto" w:fill="3E762A"/>
            <w:vAlign w:val="center"/>
          </w:tcPr>
          <w:p w:rsidRPr="00736381" w:rsidR="00A13208" w:rsidP="00A13208" w:rsidRDefault="00A13208" w14:paraId="518344CE" w14:textId="79C1022D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bidi w:val="0"/>
            </w:pPr>
            <w:r>
              <w:rPr>
                <w:rFonts w:cs="Poppins"/>
                <w:color w:val="FFFFFF" w:themeColor="background1"/>
                <w:sz w:val="20"/>
                <w:szCs w:val="20"/>
                <w:lang w:val="pt-pt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Não</w:t>
            </w:r>
          </w:p>
        </w:tc>
      </w:tr>
      <w:tr w:rsidRPr="00736381" w:rsidR="00C647EE" w:rsidTr="00A13208" w14:paraId="41D25338" w14:textId="77777777">
        <w:tc>
          <w:tcPr>
            <w:tcW w:w="5382" w:type="dxa"/>
          </w:tcPr>
          <w:p w:rsidRPr="00736381" w:rsidR="00C647EE" w:rsidP="00C647EE" w:rsidRDefault="00C647EE" w14:paraId="1E6605F6" w14:textId="5AF3FF9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Os 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websites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 e as páginas QR passam por uma verificação de acessibilidade.</w:t>
            </w:r>
          </w:p>
        </w:tc>
        <w:sdt>
          <w:sdtPr>
            <w:rPr>
              <w:rFonts w:cs="Poppins"/>
              <w:sz w:val="20"/>
              <w:szCs w:val="20"/>
            </w:rPr>
            <w:id w:val="-721282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Pr="00736381" w:rsidR="00C647EE" w:rsidP="00C647EE" w:rsidRDefault="00C647EE" w14:paraId="09F1613E" w14:textId="7824474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Segoe UI Symbol" w:cs="Segoe UI Symbol" w:eastAsia="MS Gothic" w:hAnsi="Segoe UI Symbol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187433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Pr="00736381" w:rsidR="00C647EE" w:rsidP="00C647EE" w:rsidRDefault="00C647EE" w14:paraId="4AFF5E52" w14:textId="6F189FF5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Segoe UI Symbol" w:cs="Segoe UI Symbol" w:eastAsia="MS Gothic" w:hAnsi="Segoe UI Symbol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Pr="00736381" w:rsidR="00C647EE" w:rsidTr="00A13208" w14:paraId="4AA98DB3" w14:textId="77777777">
        <w:tc>
          <w:tcPr>
            <w:tcW w:w="5382" w:type="dxa"/>
          </w:tcPr>
          <w:p w:rsidRPr="00736381" w:rsidR="00C647EE" w:rsidP="00C647EE" w:rsidRDefault="00C647EE" w14:paraId="3CCF669B" w14:textId="5DA1B4D3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Os dados de 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chatbot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 são armazenados nos servidores da UE e apagados ao fim de seis meses.</w:t>
            </w:r>
          </w:p>
        </w:tc>
        <w:sdt>
          <w:sdtPr>
            <w:rPr>
              <w:rFonts w:cs="Poppins"/>
              <w:sz w:val="20"/>
              <w:szCs w:val="20"/>
            </w:rPr>
            <w:id w:val="205151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Pr="00736381" w:rsidR="00C647EE" w:rsidP="00C647EE" w:rsidRDefault="00C647EE" w14:paraId="17E6006A" w14:textId="07CA883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Segoe UI Symbol" w:cs="Segoe UI Symbol" w:eastAsia="MS Gothic" w:hAnsi="Segoe UI Symbol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338227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Pr="00736381" w:rsidR="00C647EE" w:rsidP="00C647EE" w:rsidRDefault="00C647EE" w14:paraId="7BA02B49" w14:textId="4647A4C3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Segoe UI Symbol" w:cs="Segoe UI Symbol" w:eastAsia="MS Gothic" w:hAnsi="Segoe UI Symbol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Pr="00736381" w:rsidR="00C647EE" w:rsidTr="00A13208" w14:paraId="0C341CBE" w14:textId="77777777">
        <w:tc>
          <w:tcPr>
            <w:tcW w:w="5382" w:type="dxa"/>
          </w:tcPr>
          <w:p w:rsidRPr="00736381" w:rsidR="00C647EE" w:rsidP="00C647EE" w:rsidRDefault="00C647EE" w14:paraId="65ADE15E" w14:textId="1FA2E2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Pelo menos um membro do pessoal consegue atualizar o 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site no-code</w:t>
            </w: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.</w:t>
            </w:r>
          </w:p>
        </w:tc>
        <w:sdt>
          <w:sdtPr>
            <w:rPr>
              <w:rFonts w:cs="Poppins"/>
              <w:sz w:val="20"/>
              <w:szCs w:val="20"/>
            </w:rPr>
            <w:id w:val="1432398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Pr="00736381" w:rsidR="00C647EE" w:rsidP="00C647EE" w:rsidRDefault="00C647EE" w14:paraId="48BB0301" w14:textId="7DF492CC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Segoe UI Symbol" w:cs="Segoe UI Symbol" w:eastAsia="MS Gothic" w:hAnsi="Segoe UI Symbol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27971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Pr="00736381" w:rsidR="00C647EE" w:rsidP="00C647EE" w:rsidRDefault="00C647EE" w14:paraId="5AABCF14" w14:textId="1B2BF09C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Segoe UI Symbol" w:cs="Segoe UI Symbol" w:eastAsia="MS Gothic" w:hAnsi="Segoe UI Symbol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Pr="00736381" w:rsidR="00C647EE" w:rsidTr="00A13208" w14:paraId="57151D24" w14:textId="77777777">
        <w:tc>
          <w:tcPr>
            <w:tcW w:w="5382" w:type="dxa"/>
          </w:tcPr>
          <w:p w:rsidRPr="00736381" w:rsidR="00C647EE" w:rsidP="00C647EE" w:rsidRDefault="00C647EE" w14:paraId="463F5CC5" w14:textId="46D79519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Os hóspedes sabem como os dados de voz são utilizados.</w:t>
            </w:r>
          </w:p>
        </w:tc>
        <w:sdt>
          <w:sdtPr>
            <w:rPr>
              <w:rFonts w:cs="Poppins"/>
              <w:sz w:val="20"/>
              <w:szCs w:val="20"/>
            </w:rPr>
            <w:id w:val="-1547210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Pr="00736381" w:rsidR="00C647EE" w:rsidP="00C647EE" w:rsidRDefault="00C647EE" w14:paraId="4874D98F" w14:textId="78741A19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Segoe UI Symbol" w:cs="Segoe UI Symbol" w:eastAsia="MS Gothic" w:hAnsi="Segoe UI Symbol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46408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Pr="00736381" w:rsidR="00C647EE" w:rsidP="00C647EE" w:rsidRDefault="00C647EE" w14:paraId="07D6D0CE" w14:textId="09B8FC2C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Segoe UI Symbol" w:cs="Segoe UI Symbol" w:eastAsia="MS Gothic" w:hAnsi="Segoe UI Symbol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Pr="00736381" w:rsidR="00C647EE" w:rsidTr="00A13208" w14:paraId="3BD65E5A" w14:textId="77777777">
        <w:tc>
          <w:tcPr>
            <w:tcW w:w="5382" w:type="dxa"/>
          </w:tcPr>
          <w:p w:rsidRPr="00736381" w:rsidR="00C647EE" w:rsidP="00C647EE" w:rsidRDefault="00C647EE" w14:paraId="57F81237" w14:textId="577FC90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Os painéis de gestão do sensor armazenam apenas dados agregados, não dados pessoais.</w:t>
            </w:r>
          </w:p>
        </w:tc>
        <w:sdt>
          <w:sdtPr>
            <w:rPr>
              <w:rFonts w:cs="Poppins"/>
              <w:sz w:val="20"/>
              <w:szCs w:val="20"/>
            </w:rPr>
            <w:id w:val="-1998954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Pr="00736381" w:rsidR="00C647EE" w:rsidP="00C647EE" w:rsidRDefault="00C647EE" w14:paraId="1C7DFEA9" w14:textId="3C8E286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Segoe UI Symbol" w:cs="Segoe UI Symbol" w:eastAsia="MS Gothic" w:hAnsi="Segoe UI Symbol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637149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Pr="00736381" w:rsidR="00C647EE" w:rsidP="00C647EE" w:rsidRDefault="00C647EE" w14:paraId="62DFB958" w14:textId="4E99BE1C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Segoe UI Symbol" w:cs="Segoe UI Symbol" w:eastAsia="MS Gothic" w:hAnsi="Segoe UI Symbol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Pr="00736381" w:rsidR="00C647EE" w:rsidTr="00A13208" w14:paraId="48EEB5AD" w14:textId="77777777">
        <w:tc>
          <w:tcPr>
            <w:tcW w:w="5382" w:type="dxa"/>
          </w:tcPr>
          <w:p w:rsidRPr="00736381" w:rsidR="00C647EE" w:rsidP="00C647EE" w:rsidRDefault="00C647EE" w14:paraId="6E0FC328" w14:textId="5C510A48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Todas as novas ferramentas são testadas com um leitor de ecrãs.</w:t>
            </w:r>
          </w:p>
        </w:tc>
        <w:sdt>
          <w:sdtPr>
            <w:rPr>
              <w:rFonts w:cs="Poppins"/>
              <w:sz w:val="20"/>
              <w:szCs w:val="20"/>
            </w:rPr>
            <w:id w:val="-13929589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Pr="00736381" w:rsidR="00C647EE" w:rsidP="00C647EE" w:rsidRDefault="00C647EE" w14:paraId="6DBECD57" w14:textId="09700F2E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Segoe UI Symbol" w:cs="Segoe UI Symbol" w:eastAsia="MS Gothic" w:hAnsi="Segoe UI Symbol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13988559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Pr="00736381" w:rsidR="00C647EE" w:rsidP="00C647EE" w:rsidRDefault="00C647EE" w14:paraId="4BD86D87" w14:textId="354295E3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Segoe UI Symbol" w:cs="Segoe UI Symbol" w:eastAsia="MS Gothic" w:hAnsi="Segoe UI Symbol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</w:tbl>
    <w:p w:rsidRPr="00FA6018" w:rsidR="00DB48B2" w:rsidP="00A13208" w:rsidRDefault="00DB48B2" w14:paraId="509D6562" w14:textId="05756836">
      <w:pPr>
        <w:spacing w:line="276" w:lineRule="auto"/>
        <w:ind w:firstLine="0"/>
      </w:pPr>
    </w:p>
    <w:p w:rsidR="00146A1B" w:rsidP="00736381" w:rsidRDefault="00C647EE" w14:paraId="59E6CAF3" w14:textId="3E1ACE5F">
      <w:pPr>
        <w:pStyle w:val="Nagwek1"/>
        <w:numPr>
          <w:ilvl w:val="0"/>
          <w:numId w:val="4"/>
        </w:numPr>
        <w:spacing w:line="276" w:lineRule="auto"/>
        <w:ind w:left="357" w:hanging="357"/>
        <w:rPr/>
        <w:bidi w:val="0"/>
      </w:pPr>
      <w:r>
        <w:rPr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Como utilizar esta autoavaliação do conjunto de ferramentas digitais</w:t>
      </w:r>
    </w:p>
    <w:p w:rsidR="00C647EE" w:rsidP="00C647EE" w:rsidRDefault="00C647EE" w14:paraId="50A971A4" w14:textId="77777777">
      <w:pPr>
        <w:spacing w:line="276" w:lineRule="auto"/>
        <w:bidi w:val="0"/>
      </w:pPr>
      <w:r>
        <w:rPr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Esta lista concentra-se na combinação especial de ferramentas que muitas empresas rurais de hospedagem utilizam atualmente: </w:t>
      </w:r>
      <w:r>
        <w:rPr>
          <w:lang w:val="pt-pt"/>
          <w:b w:val="0"/>
          <w:bCs w:val="0"/>
          <w:i w:val="1"/>
          <w:iCs w:val="1"/>
          <w:u w:val="none"/>
          <w:vertAlign w:val="baseline"/>
          <w:rtl w:val="0"/>
        </w:rPr>
        <w:t xml:space="preserve">websites</w:t>
      </w:r>
      <w:r>
        <w:rPr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 criados por criadores </w:t>
      </w:r>
      <w:r>
        <w:rPr>
          <w:lang w:val="pt-pt"/>
          <w:b w:val="0"/>
          <w:bCs w:val="0"/>
          <w:i w:val="1"/>
          <w:iCs w:val="1"/>
          <w:u w:val="none"/>
          <w:vertAlign w:val="baseline"/>
          <w:rtl w:val="0"/>
        </w:rPr>
        <w:t xml:space="preserve">no-code</w:t>
      </w:r>
      <w:r>
        <w:rPr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, páginas de destino com código QR, visitas guiadas por voz, </w:t>
      </w:r>
      <w:r>
        <w:rPr>
          <w:lang w:val="pt-pt"/>
          <w:b w:val="0"/>
          <w:bCs w:val="0"/>
          <w:i w:val="1"/>
          <w:iCs w:val="1"/>
          <w:u w:val="none"/>
          <w:vertAlign w:val="baseline"/>
          <w:rtl w:val="0"/>
        </w:rPr>
        <w:t xml:space="preserve">chatbots</w:t>
      </w:r>
      <w:r>
        <w:rPr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 e painéis simples de gestão de sensores IdC.</w:t>
      </w:r>
    </w:p>
    <w:p w:rsidRPr="00A13208" w:rsidR="00032440" w:rsidP="00C647EE" w:rsidRDefault="00C647EE" w14:paraId="20E2F307" w14:textId="0F7980CA">
      <w:pPr>
        <w:spacing w:line="276" w:lineRule="auto"/>
        <w:bidi w:val="0"/>
      </w:pPr>
      <w:r>
        <w:rPr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 Selecione</w:t>
      </w:r>
      <w:r>
        <w:rPr>
          <w:lang w:val="pt-pt"/>
          <w:b w:val="0"/>
          <w:bCs w:val="0"/>
          <w:i w:val="1"/>
          <w:iCs w:val="1"/>
          <w:u w:val="none"/>
          <w:vertAlign w:val="baseline"/>
          <w:rtl w:val="0"/>
        </w:rPr>
        <w:t xml:space="preserve"> </w:t>
      </w:r>
      <w:r>
        <w:rPr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Sim </w:t>
      </w:r>
      <w:r>
        <w:rPr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apenas quando a afirmação for totalmente verdadeira hoje para todas as ferramentas relevantes. Um único </w:t>
      </w:r>
      <w:r>
        <w:rPr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Não</w:t>
      </w:r>
      <w:r>
        <w:rPr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 revela uma lacuna a ser agendada para o próximo </w:t>
      </w:r>
      <w:r>
        <w:rPr>
          <w:lang w:val="pt-pt"/>
          <w:b w:val="0"/>
          <w:bCs w:val="0"/>
          <w:i w:val="1"/>
          <w:iCs w:val="1"/>
          <w:u w:val="none"/>
          <w:vertAlign w:val="baseline"/>
          <w:rtl w:val="0"/>
        </w:rPr>
        <w:t xml:space="preserve">sprint</w:t>
      </w:r>
      <w:r>
        <w:rPr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.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3"/>
        <w:gridCol w:w="3261"/>
        <w:gridCol w:w="3543"/>
      </w:tblGrid>
      <w:tr w:rsidRPr="00736381" w:rsidR="00A13208" w:rsidTr="00FB74BD" w14:paraId="74F662F1" w14:textId="77777777">
        <w:tc>
          <w:tcPr>
            <w:tcW w:w="2263" w:type="dxa"/>
            <w:shd w:val="clear" w:color="auto" w:fill="3E762A"/>
            <w:vAlign w:val="center"/>
          </w:tcPr>
          <w:p w:rsidRPr="00736381" w:rsidR="00A13208" w:rsidP="00FB74BD" w:rsidRDefault="00A13208" w14:paraId="5CCCBE2E" w14:textId="2ED58F68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bidi w:val="0"/>
            </w:pPr>
            <w:r>
              <w:rPr>
                <w:rFonts w:cs="Poppins"/>
                <w:color w:val="FFFFFF" w:themeColor="background1"/>
                <w:sz w:val="20"/>
                <w:szCs w:val="20"/>
                <w:lang w:val="pt-pt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Rubrica</w:t>
            </w:r>
          </w:p>
        </w:tc>
        <w:tc>
          <w:tcPr>
            <w:tcW w:w="3261" w:type="dxa"/>
            <w:shd w:val="clear" w:color="auto" w:fill="3E762A"/>
            <w:vAlign w:val="center"/>
          </w:tcPr>
          <w:p w:rsidRPr="00736381" w:rsidR="00A13208" w:rsidP="00FB74BD" w:rsidRDefault="00A13208" w14:paraId="3CE24622" w14:textId="6C2273E3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bidi w:val="0"/>
            </w:pPr>
            <w:r>
              <w:rPr>
                <w:rFonts w:cs="Poppins"/>
                <w:color w:val="FFFFFF" w:themeColor="background1"/>
                <w:sz w:val="20"/>
                <w:szCs w:val="20"/>
                <w:lang w:val="pt-pt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Por que razão é importante?</w:t>
            </w:r>
          </w:p>
        </w:tc>
        <w:tc>
          <w:tcPr>
            <w:tcW w:w="3543" w:type="dxa"/>
            <w:shd w:val="clear" w:color="auto" w:fill="3E762A"/>
            <w:vAlign w:val="center"/>
          </w:tcPr>
          <w:p w:rsidRPr="00736381" w:rsidR="00A13208" w:rsidP="00FB74BD" w:rsidRDefault="00A13208" w14:paraId="2D1E0D71" w14:textId="554230F5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bidi w:val="0"/>
            </w:pPr>
            <w:r>
              <w:rPr>
                <w:rFonts w:cs="Poppins"/>
                <w:color w:val="FFFFFF" w:themeColor="background1"/>
                <w:sz w:val="20"/>
                <w:szCs w:val="20"/>
                <w:lang w:val="pt-pt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Sugestão rápida para passar de «Não» a «Sim»</w:t>
            </w:r>
          </w:p>
        </w:tc>
      </w:tr>
      <w:tr w:rsidRPr="00736381" w:rsidR="00C647EE" w:rsidTr="00FB74BD" w14:paraId="104004EE" w14:textId="77777777">
        <w:tc>
          <w:tcPr>
            <w:tcW w:w="2263" w:type="dxa"/>
          </w:tcPr>
          <w:p w:rsidRPr="00736381" w:rsidR="00C647EE" w:rsidP="00C647EE" w:rsidRDefault="00C647EE" w14:paraId="2B3EAEEA" w14:textId="0E2E100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Os 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websites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 e as páginas QR passam por uma verificação de acessibilidade.</w:t>
            </w:r>
          </w:p>
        </w:tc>
        <w:tc>
          <w:tcPr>
            <w:tcW w:w="3261" w:type="dxa"/>
          </w:tcPr>
          <w:p w:rsidRPr="00736381" w:rsidR="00C647EE" w:rsidP="00C647EE" w:rsidRDefault="00C647EE" w14:paraId="2ED6753E" w14:textId="1829A3B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Os hóspedes que utilizam leitores de ecrãs ou o modo de alto contraste precisam de acesso igualitário; o cumprimento das Diretrizes de Acessibilidade para Conteúdo Web 2.2 é obrigatório ao abrigo da Lei de Acessibilidade da UE (2025).</w:t>
            </w:r>
          </w:p>
        </w:tc>
        <w:tc>
          <w:tcPr>
            <w:tcW w:w="3543" w:type="dxa"/>
          </w:tcPr>
          <w:p w:rsidRPr="00736381" w:rsidR="00C647EE" w:rsidP="00C647EE" w:rsidRDefault="00C647EE" w14:paraId="17220C56" w14:textId="107ADF7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Execute o WAVE ou o Axe no 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site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 principal </w:t>
            </w:r>
            <w:r>
              <w:rPr>
                <w:rFonts w:cs="Poppins"/>
                <w:sz w:val="20"/>
                <w:szCs w:val="20"/>
                <w:lang w:val="pt-pt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e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 em todas as páginas de destino QR. Corrija os erros a vermelho: alternativas em texto em falta, baixo contraste, 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links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 vazios.</w:t>
            </w:r>
          </w:p>
        </w:tc>
      </w:tr>
      <w:tr w:rsidRPr="00736381" w:rsidR="00C647EE" w:rsidTr="00FB74BD" w14:paraId="019524DC" w14:textId="77777777">
        <w:tc>
          <w:tcPr>
            <w:tcW w:w="2263" w:type="dxa"/>
          </w:tcPr>
          <w:p w:rsidRPr="00736381" w:rsidR="00C647EE" w:rsidP="00C647EE" w:rsidRDefault="00C647EE" w14:paraId="4CCE0553" w14:textId="54DC1B0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Os dados de 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chatbot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 são armazenados nos servidores da UE e apagados ao fim de seis meses.</w:t>
            </w:r>
          </w:p>
        </w:tc>
        <w:tc>
          <w:tcPr>
            <w:tcW w:w="3261" w:type="dxa"/>
          </w:tcPr>
          <w:p w:rsidRPr="00736381" w:rsidR="00C647EE" w:rsidP="00C647EE" w:rsidRDefault="00C647EE" w14:paraId="16AF2436" w14:textId="1B06590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RGPD: os dados pessoais devem permanecer no EEE (ou salvaguarda equivalentes) e não devem ser conservados mais tempo do que o necessário.</w:t>
            </w:r>
          </w:p>
        </w:tc>
        <w:tc>
          <w:tcPr>
            <w:tcW w:w="3543" w:type="dxa"/>
          </w:tcPr>
          <w:p w:rsidRPr="00736381" w:rsidR="00C647EE" w:rsidP="00C647EE" w:rsidRDefault="00C647EE" w14:paraId="580CE409" w14:textId="5D9227D3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No painel de administração do 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chatbot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, escolha «região UE» e defina o apagamento automático de registos para 180 dias. Faça uma captura de ecrã para o seu ficheiro de auditoria.</w:t>
            </w:r>
          </w:p>
        </w:tc>
      </w:tr>
      <w:tr w:rsidRPr="00736381" w:rsidR="00C647EE" w:rsidTr="00FB74BD" w14:paraId="4C62C3FC" w14:textId="77777777">
        <w:tc>
          <w:tcPr>
            <w:tcW w:w="2263" w:type="dxa"/>
          </w:tcPr>
          <w:p w:rsidRPr="00736381" w:rsidR="00C647EE" w:rsidP="00C647EE" w:rsidRDefault="00C647EE" w14:paraId="0309CF18" w14:textId="4B0EB20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Pelo menos um membro do pessoal consegue atualizar o 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site no-code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.</w:t>
            </w:r>
          </w:p>
        </w:tc>
        <w:tc>
          <w:tcPr>
            <w:tcW w:w="3261" w:type="dxa"/>
          </w:tcPr>
          <w:p w:rsidRPr="00736381" w:rsidR="00C647EE" w:rsidP="00C647EE" w:rsidRDefault="00C647EE" w14:paraId="1FE4E21C" w14:textId="0DD0915C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Evite a dependência de fornecedores e o tempo de inatividade se o 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freelancer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 externo não estiver disponível.</w:t>
            </w:r>
          </w:p>
        </w:tc>
        <w:tc>
          <w:tcPr>
            <w:tcW w:w="3543" w:type="dxa"/>
          </w:tcPr>
          <w:p w:rsidRPr="00736381" w:rsidR="00C647EE" w:rsidP="00C647EE" w:rsidRDefault="00C647EE" w14:paraId="5CDE0496" w14:textId="15652F98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Treine a rececionista ou o gerente em edições básicas (texto, alternativas em texto, preço) e documente o início de sessão no gestor de palavras-passe.</w:t>
            </w:r>
          </w:p>
        </w:tc>
      </w:tr>
      <w:tr w:rsidRPr="00736381" w:rsidR="00C647EE" w:rsidTr="00FB74BD" w14:paraId="6663E909" w14:textId="77777777">
        <w:tc>
          <w:tcPr>
            <w:tcW w:w="2263" w:type="dxa"/>
          </w:tcPr>
          <w:p w:rsidRPr="00736381" w:rsidR="00C647EE" w:rsidP="00C647EE" w:rsidRDefault="00C647EE" w14:paraId="3B812A69" w14:textId="65DFA465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Os hóspedes sabem como os dados de voz são utilizados.</w:t>
            </w:r>
          </w:p>
        </w:tc>
        <w:tc>
          <w:tcPr>
            <w:tcW w:w="3261" w:type="dxa"/>
          </w:tcPr>
          <w:p w:rsidRPr="00736381" w:rsidR="00C647EE" w:rsidP="00C647EE" w:rsidRDefault="00C647EE" w14:paraId="6544E4CB" w14:textId="4FB2B02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A transparência cria confiança e cumpre o dever de informação previsto no artigo 13.º do RGPD.</w:t>
            </w:r>
          </w:p>
        </w:tc>
        <w:tc>
          <w:tcPr>
            <w:tcW w:w="3543" w:type="dxa"/>
          </w:tcPr>
          <w:p w:rsidRPr="00736381" w:rsidR="00C647EE" w:rsidP="00C647EE" w:rsidRDefault="00C647EE" w14:paraId="1F0A3A1B" w14:textId="151C8C81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Adicione um aviso de uma frase junto do ícone do microfone ou da etiqueta NFC: «Os seus comandos de voz são processados localmente e apagados instantaneamente.»</w:t>
            </w:r>
          </w:p>
        </w:tc>
      </w:tr>
      <w:tr w:rsidRPr="00736381" w:rsidR="00C647EE" w:rsidTr="00FB74BD" w14:paraId="006C87D2" w14:textId="77777777">
        <w:tc>
          <w:tcPr>
            <w:tcW w:w="2263" w:type="dxa"/>
          </w:tcPr>
          <w:p w:rsidRPr="00736381" w:rsidR="00C647EE" w:rsidP="00C647EE" w:rsidRDefault="00C647EE" w14:paraId="4C89BC05" w14:textId="0346FD85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Os painéis de gestão do sensor armazenam apenas dados agregados, não dados pessoais.</w:t>
            </w:r>
          </w:p>
        </w:tc>
        <w:tc>
          <w:tcPr>
            <w:tcW w:w="3261" w:type="dxa"/>
          </w:tcPr>
          <w:p w:rsidRPr="00736381" w:rsidR="00C647EE" w:rsidP="00C647EE" w:rsidRDefault="00C647EE" w14:paraId="15C515C1" w14:textId="557883D3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Os sensores de temperatura ou de ocupação podem revelar acidentalmente o comportamento dos hóspedes, se forem armazenados em bruto.</w:t>
            </w:r>
          </w:p>
        </w:tc>
        <w:tc>
          <w:tcPr>
            <w:tcW w:w="3543" w:type="dxa"/>
          </w:tcPr>
          <w:p w:rsidRPr="00736381" w:rsidR="00C647EE" w:rsidP="00C647EE" w:rsidRDefault="00C647EE" w14:paraId="5AFEEA3A" w14:textId="0B660B73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Configure o painel de gestão para registar médias horárias, retire a ID dos dispositivos e mantenha apenas dados não processados no dispositivo.</w:t>
            </w:r>
          </w:p>
        </w:tc>
      </w:tr>
      <w:tr w:rsidRPr="00736381" w:rsidR="00C647EE" w:rsidTr="00FB74BD" w14:paraId="262DBDE5" w14:textId="77777777">
        <w:tc>
          <w:tcPr>
            <w:tcW w:w="2263" w:type="dxa"/>
          </w:tcPr>
          <w:p w:rsidRPr="00736381" w:rsidR="00C647EE" w:rsidP="00C647EE" w:rsidRDefault="00C647EE" w14:paraId="2E778C05" w14:textId="64D2046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Todas as novas ferramentas são testadas com um leitor de ecrãs.</w:t>
            </w:r>
          </w:p>
        </w:tc>
        <w:tc>
          <w:tcPr>
            <w:tcW w:w="3261" w:type="dxa"/>
          </w:tcPr>
          <w:p w:rsidRPr="00736381" w:rsidR="00C647EE" w:rsidP="00C647EE" w:rsidRDefault="00C647EE" w14:paraId="6DBE08A0" w14:textId="6800DF01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As verificações automatizadas deixam passar 30 % dos problemas reais; os testes manuais com NVDA ou VoiceOver detetam-nos.</w:t>
            </w:r>
          </w:p>
        </w:tc>
        <w:tc>
          <w:tcPr>
            <w:tcW w:w="3543" w:type="dxa"/>
          </w:tcPr>
          <w:p w:rsidRPr="00736381" w:rsidR="00C647EE" w:rsidP="00C647EE" w:rsidRDefault="00C647EE" w14:paraId="3B4376B4" w14:textId="04780A8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Antes do lançamento, passe cinco minutos a navegar pela ferramenta usando o teclado e o leitor de ecrãs; corrija quaisquer botões sem etiqueta ou bloqueios do foco.</w:t>
            </w:r>
          </w:p>
        </w:tc>
      </w:tr>
    </w:tbl>
    <w:p w:rsidR="00FA6018" w:rsidP="00A13208" w:rsidRDefault="00FA6018" w14:paraId="2FDA001C" w14:textId="1589A05A">
      <w:pPr>
        <w:spacing w:line="276" w:lineRule="auto"/>
        <w:ind w:firstLine="0"/>
        <w:rPr>
          <w:rFonts w:eastAsia="Poppins" w:cs="Poppins"/>
        </w:rPr>
      </w:pPr>
    </w:p>
    <w:p w:rsidRPr="00C647EE" w:rsidR="00C647EE" w:rsidP="00C647EE" w:rsidRDefault="00C647EE" w14:paraId="1816B83E" w14:textId="77777777">
      <w:pPr>
        <w:spacing w:line="276" w:lineRule="auto"/>
        <w:rPr>
          <w:b/>
          <w:bCs/>
        </w:rPr>
        <w:bidi w:val="0"/>
      </w:pPr>
      <w:r>
        <w:rPr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Cadência de revisão sugerida</w:t>
      </w:r>
    </w:p>
    <w:p w:rsidRPr="005A579B" w:rsidR="005A579B" w:rsidP="00C647EE" w:rsidRDefault="00C647EE" w14:paraId="6AF0E6D3" w14:textId="3AA6ED74">
      <w:pPr>
        <w:spacing w:line="276" w:lineRule="auto"/>
        <w:bidi w:val="0"/>
      </w:pPr>
      <w:r>
        <w:rPr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 Execute esta lista de verificação a </w:t>
      </w:r>
      <w:r>
        <w:rPr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cada trimestre</w:t>
      </w:r>
      <w:r>
        <w:rPr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, de preferência logo após a retrospetiva do </w:t>
      </w:r>
      <w:r>
        <w:rPr>
          <w:lang w:val="pt-pt"/>
          <w:b w:val="0"/>
          <w:bCs w:val="0"/>
          <w:i w:val="1"/>
          <w:iCs w:val="1"/>
          <w:u w:val="none"/>
          <w:vertAlign w:val="baseline"/>
          <w:rtl w:val="0"/>
        </w:rPr>
        <w:t xml:space="preserve">sprint</w:t>
      </w:r>
      <w:r>
        <w:rPr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. Qualquer </w:t>
      </w:r>
      <w:r>
        <w:rPr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Não</w:t>
      </w:r>
      <w:r>
        <w:rPr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 torna-se numa </w:t>
      </w:r>
      <w:r>
        <w:rPr>
          <w:lang w:val="pt-pt"/>
          <w:b w:val="0"/>
          <w:bCs w:val="0"/>
          <w:i w:val="1"/>
          <w:iCs w:val="1"/>
          <w:u w:val="none"/>
          <w:vertAlign w:val="baseline"/>
          <w:rtl w:val="0"/>
        </w:rPr>
        <w:t xml:space="preserve">backlog story</w:t>
      </w:r>
      <w:r>
        <w:rPr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 com uma data-alvo e um responsável. Após duas avaliações consecutivas com todas as respostas </w:t>
      </w:r>
      <w:r>
        <w:rPr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Sim</w:t>
      </w:r>
      <w:r>
        <w:rPr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, passe para verificações semestrais, e invista tempo extra em testes mais aprofundados ou pesquisas de utilizadores.</w:t>
      </w:r>
    </w:p>
    <w:sectPr w:rsidRPr="005A579B" w:rsidR="005A579B">
      <w:headerReference w:type="default" r:id="rId9"/>
      <w:footerReference w:type="even" r:id="rId10"/>
      <w:footerReference w:type="default" r:id="rId11"/>
      <w:footerReference w:type="first" r:id="rId12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03FA5" w:rsidRDefault="00003FA5" w14:paraId="32D3E22A" w14:textId="77777777">
      <w:pPr>
        <w:spacing w:after="0" w:line="240" w:lineRule="auto"/>
      </w:pPr>
      <w:r>
        <w:separator/>
      </w:r>
    </w:p>
  </w:endnote>
  <w:endnote w:type="continuationSeparator" w:id="0">
    <w:p w:rsidR="00003FA5" w:rsidRDefault="00003FA5" w14:paraId="3C4C38A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334384906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:rsidR="00F00116" w:rsidP="00BB45F9" w:rsidRDefault="00F00116" w14:paraId="60CC2F92" w14:textId="77777777">
        <w:pPr>
          <w:pStyle w:val="Stopka"/>
          <w:framePr w:wrap="none" w:hAnchor="margin" w:vAnchor="text" w:xAlign="right" w:y="1"/>
          <w:rPr>
            <w:rStyle w:val="Numerstrony"/>
          </w:rPr>
          <w:bidi w:val="0"/>
        </w:pPr>
        <w:r>
          <w:rPr>
            <w:rStyle w:val="Numerstrony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begin"/>
        </w:r>
        <w:r>
          <w:rPr>
            <w:rStyle w:val="Numerstrony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instrText xml:space="preserve"> PAGE </w:instrText>
        </w:r>
        <w:r>
          <w:rPr>
            <w:rStyle w:val="Numerstrony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end"/>
        </w:r>
      </w:p>
    </w:sdtContent>
  </w:sdt>
  <w:p w:rsidR="00F00116" w:rsidP="009E65EF" w:rsidRDefault="00F00116" w14:paraId="1449E123" w14:textId="7777777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rFonts w:cs="Poppins"/>
        <w:noProof/>
        <w:sz w:val="18"/>
        <w:szCs w:val="18"/>
      </w:rPr>
    </w:sdtEndPr>
    <w:sdtContent>
      <w:p w:rsidRPr="001B39C3" w:rsidR="00F00116" w:rsidP="001B39C3" w:rsidRDefault="00F00116" w14:paraId="70858D1A" w14:textId="78987FFF">
        <w:pPr>
          <w:pStyle w:val="Stopka"/>
          <w:jc w:val="right"/>
          <w:rPr>
            <w:rFonts w:cs="Poppins"/>
            <w:sz w:val="18"/>
            <w:szCs w:val="18"/>
          </w:rPr>
          <w:bidi w:val="0"/>
        </w:pPr>
        <w:r>
          <w:rPr>
            <w:rFonts w:cs="Poppins"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begin"/>
        </w:r>
        <w:r>
          <w:rPr>
            <w:rFonts w:cs="Poppins"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instrText xml:space="preserve"> PAGE   \* MERGEFORMAT </w:instrText>
        </w:r>
        <w:r>
          <w:rPr>
            <w:rFonts w:cs="Poppins"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separate"/>
        </w:r>
        <w:r>
          <w:rPr>
            <w:rFonts w:cs="Poppins"/>
            <w:noProof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t xml:space="preserve">6</w:t>
        </w:r>
        <w:r>
          <w:rPr>
            <w:rFonts w:cs="Poppins"/>
            <w:noProof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E745DE" w:rsidP="00746217" w:rsidRDefault="00E745DE" w14:paraId="743CED0A" w14:textId="252BDD2C">
    <w:pPr>
      <w:pStyle w:val="Stopka"/>
      <w:jc w:val="center"/>
      <w:bidi w:val="0"/>
    </w:pPr>
    <w:r>
      <w:rPr>
        <w:rFonts w:cs="Poppins"/>
        <w:noProof/>
        <w:color w:val="595959" w:themeColor="text1" w:themeTint="A6"/>
        <w:sz w:val="28"/>
        <w:szCs w:val="24"/>
        <w14:ligatures w14:val="standardContextual"/>
        <w:lang w:val="pt-pt"/>
        <w:b w:val="0"/>
        <w:bCs w:val="0"/>
        <w:i w:val="0"/>
        <w:iCs w:val="0"/>
        <w:u w:val="none"/>
        <w:vertAlign w:val="baseline"/>
        <w:rtl w:val="0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Texto azul num fundo preto&#10;&#10;Descrição gerada automaticamente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03FA5" w:rsidRDefault="00003FA5" w14:paraId="67435496" w14:textId="77777777">
      <w:pPr>
        <w:spacing w:after="0" w:line="240" w:lineRule="auto"/>
      </w:pPr>
      <w:r>
        <w:separator/>
      </w:r>
    </w:p>
  </w:footnote>
  <w:footnote w:type="continuationSeparator" w:id="0">
    <w:p w:rsidR="00003FA5" w:rsidRDefault="00003FA5" w14:paraId="2C532F0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F00116" w:rsidP="00A76534" w:rsidRDefault="001C3D94" w14:paraId="5B55AE94" w14:textId="7D3CB6A1">
    <w:pPr>
      <w:pStyle w:val="Nagwek"/>
      <w:ind w:firstLine="0"/>
      <w:bidi w:val="0"/>
    </w:pPr>
    <w:r>
      <w:rPr>
        <w:rFonts w:cs="Poppins"/>
        <w:noProof/>
        <w14:ligatures w14:val="standardContextual"/>
        <w:lang w:val="pt-pt"/>
        <w:b w:val="0"/>
        <w:bCs w:val="0"/>
        <w:i w:val="0"/>
        <w:iCs w:val="0"/>
        <w:u w:val="none"/>
        <w:vertAlign w:val="baseline"/>
        <w:rtl w:val="0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14:ligatures w14:val="standardContextual"/>
        <w:lang w:val="pt-pt"/>
        <w:b w:val="0"/>
        <w:bCs w:val="0"/>
        <w:i w:val="0"/>
        <w:iCs w:val="0"/>
        <w:u w:val="none"/>
        <w:vertAlign w:val="baseline"/>
        <w:rtl w:val="0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Texto azul num fundo preto&#10;&#10;Descrição gerada automaticamente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00116" w:rsidP="0045438D" w:rsidRDefault="00F00116" w14:paraId="7618B8A8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hint="default" w:ascii="Wingdings" w:hAnsi="Wingdings"/>
      </w:rPr>
    </w:lvl>
  </w:abstractNum>
  <w:abstractNum w:abstractNumId="3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BD74D7"/>
    <w:multiLevelType w:val="hybridMultilevel"/>
    <w:tmpl w:val="DB9A245C"/>
    <w:lvl w:ilvl="0" w:tplc="65C83958">
      <w:start w:val="1"/>
      <w:numFmt w:val="decimal"/>
      <w:lvlText w:val="%1."/>
      <w:lvlJc w:val="left"/>
      <w:pPr>
        <w:ind w:left="720" w:hanging="360"/>
      </w:pPr>
      <w:rPr>
        <w:rFonts w:hint="default" w:ascii="Poppins" w:hAnsi="Poppins" w:cs="Poppins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hint="default" w:ascii="Wingdings" w:hAnsi="Wingdings"/>
      </w:rPr>
    </w:lvl>
  </w:abstractNum>
  <w:abstractNum w:abstractNumId="6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4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hAnsi="Poppins" w:eastAsiaTheme="majorEastAsia" w:cstheme="majorBidi"/>
      </w:r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17"/>
  </w:num>
  <w:num w:numId="2" w16cid:durableId="1937517448">
    <w:abstractNumId w:val="15"/>
  </w:num>
  <w:num w:numId="3" w16cid:durableId="1506356308">
    <w:abstractNumId w:val="22"/>
  </w:num>
  <w:num w:numId="4" w16cid:durableId="318272053">
    <w:abstractNumId w:val="4"/>
  </w:num>
  <w:num w:numId="5" w16cid:durableId="55278704">
    <w:abstractNumId w:val="5"/>
  </w:num>
  <w:num w:numId="6" w16cid:durableId="153885095">
    <w:abstractNumId w:val="13"/>
  </w:num>
  <w:num w:numId="7" w16cid:durableId="53817011">
    <w:abstractNumId w:val="20"/>
  </w:num>
  <w:num w:numId="8" w16cid:durableId="1900557088">
    <w:abstractNumId w:val="1"/>
  </w:num>
  <w:num w:numId="9" w16cid:durableId="833834169">
    <w:abstractNumId w:val="0"/>
  </w:num>
  <w:num w:numId="10" w16cid:durableId="895968288">
    <w:abstractNumId w:val="9"/>
  </w:num>
  <w:num w:numId="11" w16cid:durableId="709039614">
    <w:abstractNumId w:val="16"/>
  </w:num>
  <w:num w:numId="12" w16cid:durableId="118963739">
    <w:abstractNumId w:val="11"/>
  </w:num>
  <w:num w:numId="13" w16cid:durableId="1545294144">
    <w:abstractNumId w:val="14"/>
  </w:num>
  <w:num w:numId="14" w16cid:durableId="1403913584">
    <w:abstractNumId w:val="21"/>
  </w:num>
  <w:num w:numId="15" w16cid:durableId="73941527">
    <w:abstractNumId w:val="18"/>
  </w:num>
  <w:num w:numId="16" w16cid:durableId="300158056">
    <w:abstractNumId w:val="4"/>
  </w:num>
  <w:num w:numId="17" w16cid:durableId="480387544">
    <w:abstractNumId w:val="3"/>
  </w:num>
  <w:num w:numId="18" w16cid:durableId="487861608">
    <w:abstractNumId w:val="2"/>
  </w:num>
  <w:num w:numId="19" w16cid:durableId="1233153956">
    <w:abstractNumId w:val="7"/>
  </w:num>
  <w:num w:numId="20" w16cid:durableId="2139300044">
    <w:abstractNumId w:val="10"/>
  </w:num>
  <w:num w:numId="21" w16cid:durableId="1520123905">
    <w:abstractNumId w:val="8"/>
  </w:num>
  <w:num w:numId="22" w16cid:durableId="443968025">
    <w:abstractNumId w:val="6"/>
  </w:num>
  <w:num w:numId="23" w16cid:durableId="1206866270">
    <w:abstractNumId w:val="12"/>
  </w:num>
  <w:num w:numId="24" w16cid:durableId="162040739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32440"/>
    <w:rsid w:val="00042A65"/>
    <w:rsid w:val="00055983"/>
    <w:rsid w:val="00073662"/>
    <w:rsid w:val="000876C7"/>
    <w:rsid w:val="000908E4"/>
    <w:rsid w:val="00097E0F"/>
    <w:rsid w:val="000B78DA"/>
    <w:rsid w:val="000D722B"/>
    <w:rsid w:val="000F46BE"/>
    <w:rsid w:val="00111A26"/>
    <w:rsid w:val="00146A1B"/>
    <w:rsid w:val="0015425C"/>
    <w:rsid w:val="0017441F"/>
    <w:rsid w:val="00196A37"/>
    <w:rsid w:val="001B39C3"/>
    <w:rsid w:val="001C3D94"/>
    <w:rsid w:val="00367797"/>
    <w:rsid w:val="00401FA1"/>
    <w:rsid w:val="00405A14"/>
    <w:rsid w:val="004272D2"/>
    <w:rsid w:val="0045438D"/>
    <w:rsid w:val="00466B0D"/>
    <w:rsid w:val="004A4680"/>
    <w:rsid w:val="004A5439"/>
    <w:rsid w:val="004F7AF1"/>
    <w:rsid w:val="0054014D"/>
    <w:rsid w:val="005567C6"/>
    <w:rsid w:val="005A579B"/>
    <w:rsid w:val="005F5585"/>
    <w:rsid w:val="00674F12"/>
    <w:rsid w:val="006B36F8"/>
    <w:rsid w:val="006D5A89"/>
    <w:rsid w:val="006E59B7"/>
    <w:rsid w:val="006F1B2F"/>
    <w:rsid w:val="00703801"/>
    <w:rsid w:val="0071049D"/>
    <w:rsid w:val="00720B76"/>
    <w:rsid w:val="00736381"/>
    <w:rsid w:val="00746217"/>
    <w:rsid w:val="007F257C"/>
    <w:rsid w:val="008037BA"/>
    <w:rsid w:val="00811EFB"/>
    <w:rsid w:val="00817CCC"/>
    <w:rsid w:val="0084256E"/>
    <w:rsid w:val="00881F61"/>
    <w:rsid w:val="008A0453"/>
    <w:rsid w:val="008E211B"/>
    <w:rsid w:val="00951177"/>
    <w:rsid w:val="0096318D"/>
    <w:rsid w:val="009747F7"/>
    <w:rsid w:val="0099475F"/>
    <w:rsid w:val="009A1521"/>
    <w:rsid w:val="00A13208"/>
    <w:rsid w:val="00A76534"/>
    <w:rsid w:val="00A85BEB"/>
    <w:rsid w:val="00AC63E7"/>
    <w:rsid w:val="00B21354"/>
    <w:rsid w:val="00B30C01"/>
    <w:rsid w:val="00B37DC8"/>
    <w:rsid w:val="00B727A0"/>
    <w:rsid w:val="00B876CB"/>
    <w:rsid w:val="00BE6AA2"/>
    <w:rsid w:val="00BE76A2"/>
    <w:rsid w:val="00C0371D"/>
    <w:rsid w:val="00C05AA3"/>
    <w:rsid w:val="00C576C1"/>
    <w:rsid w:val="00C647EE"/>
    <w:rsid w:val="00CC3A53"/>
    <w:rsid w:val="00CC5207"/>
    <w:rsid w:val="00D27655"/>
    <w:rsid w:val="00D47453"/>
    <w:rsid w:val="00D56ADA"/>
    <w:rsid w:val="00D870BB"/>
    <w:rsid w:val="00DB48B2"/>
    <w:rsid w:val="00E06380"/>
    <w:rsid w:val="00E20C51"/>
    <w:rsid w:val="00E26B10"/>
    <w:rsid w:val="00E745DE"/>
    <w:rsid w:val="00EB648A"/>
    <w:rsid w:val="00F00116"/>
    <w:rsid w:val="00F20904"/>
    <w:rsid w:val="00F35BB8"/>
    <w:rsid w:val="00F41F1D"/>
    <w:rsid w:val="00F6294A"/>
    <w:rsid w:val="00FA6018"/>
    <w:rsid w:val="00FB198A"/>
    <w:rsid w:val="00FB290D"/>
    <w:rsid w:val="00FB74BD"/>
    <w:rsid w:val="00FF4E00"/>
    <w:rsid w:val="3C5CA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47453"/>
    <w:pPr>
      <w:keepNext/>
      <w:keepLines/>
      <w:spacing w:before="240" w:after="240" w:line="240" w:lineRule="auto"/>
      <w:ind w:firstLine="0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47453"/>
    <w:pPr>
      <w:keepNext/>
      <w:keepLines/>
      <w:numPr>
        <w:ilvl w:val="1"/>
        <w:numId w:val="3"/>
      </w:numPr>
      <w:spacing w:line="276" w:lineRule="auto"/>
      <w:ind w:left="715" w:hanging="431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7453"/>
    <w:pPr>
      <w:keepNext/>
      <w:keepLines/>
      <w:numPr>
        <w:ilvl w:val="2"/>
        <w:numId w:val="3"/>
      </w:numPr>
      <w:spacing w:line="240" w:lineRule="auto"/>
      <w:ind w:left="998" w:hanging="431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D47453"/>
    <w:rPr>
      <w:rFonts w:ascii="Poppins" w:hAnsi="Poppins" w:eastAsiaTheme="majorEastAsia" w:cstheme="majorBidi"/>
      <w:b/>
      <w:color w:val="3E762A"/>
      <w:sz w:val="28"/>
      <w:szCs w:val="40"/>
      <w:lang w:val="fr-BE"/>
    </w:rPr>
  </w:style>
  <w:style w:type="character" w:styleId="Nagwek2Znak" w:customStyle="1">
    <w:name w:val="Nagłówek 2 Znak"/>
    <w:basedOn w:val="Domylnaczcionkaakapitu"/>
    <w:link w:val="Nagwek2"/>
    <w:uiPriority w:val="9"/>
    <w:rsid w:val="00D47453"/>
    <w:rPr>
      <w:rFonts w:ascii="Poppins" w:hAnsi="Poppins" w:eastAsiaTheme="majorEastAsia" w:cstheme="majorBidi"/>
      <w:b/>
      <w:color w:val="3E762A"/>
      <w:kern w:val="0"/>
      <w:szCs w:val="26"/>
      <w:lang w:val="en-GB"/>
      <w14:ligatures w14:val="none"/>
    </w:rPr>
  </w:style>
  <w:style w:type="character" w:styleId="Nagwek3Znak" w:customStyle="1">
    <w:name w:val="Nagłówek 3 Znak"/>
    <w:basedOn w:val="Domylnaczcionkaakapitu"/>
    <w:link w:val="Nagwek3"/>
    <w:uiPriority w:val="9"/>
    <w:rsid w:val="00D47453"/>
    <w:rPr>
      <w:rFonts w:ascii="Poppins" w:hAnsi="Poppins" w:eastAsiaTheme="majorEastAsia" w:cstheme="majorBidi"/>
      <w:b/>
      <w:color w:val="3E762A"/>
      <w:szCs w:val="28"/>
      <w:lang w:val="en-GB"/>
    </w:rPr>
  </w:style>
  <w:style w:type="character" w:styleId="Nagwek4Znak" w:customStyle="1">
    <w:name w:val="Nagłówek 4 Znak"/>
    <w:basedOn w:val="Domylnaczcionkaakapitu"/>
    <w:link w:val="Nagwek4"/>
    <w:uiPriority w:val="9"/>
    <w:rsid w:val="00D47453"/>
    <w:rPr>
      <w:rFonts w:ascii="Poppins" w:hAnsi="Poppins" w:eastAsiaTheme="majorEastAsia" w:cstheme="majorBidi"/>
      <w:iCs/>
      <w:color w:val="3E762A"/>
      <w:lang w:val="fr-BE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0116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TytuZnak" w:customStyle="1">
    <w:name w:val="Tytuł Znak"/>
    <w:basedOn w:val="Domylnaczcionkaakapitu"/>
    <w:link w:val="Tytu"/>
    <w:uiPriority w:val="10"/>
    <w:rsid w:val="00F0011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styleId="PodtytuZnak" w:customStyle="1">
    <w:name w:val="Podtytuł Znak"/>
    <w:basedOn w:val="Domylnaczcionkaakapitu"/>
    <w:link w:val="Podtytu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styleId="CytatZnak" w:customStyle="1">
    <w:name w:val="Cytat Znak"/>
    <w:basedOn w:val="Domylnaczcionkaakapitu"/>
    <w:link w:val="Cytat"/>
    <w:uiPriority w:val="29"/>
    <w:rsid w:val="00F0011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0011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0116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F0011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styleId="Default" w:customStyle="1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Tabela-Siatka">
    <w:name w:val="Table Grid"/>
    <w:basedOn w:val="Standardowy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umerstrony">
    <w:name w:val="page number"/>
    <w:basedOn w:val="Domylnaczcionkaakapitu"/>
    <w:uiPriority w:val="99"/>
    <w:semiHidden/>
    <w:unhideWhenUsed/>
    <w:rsid w:val="00F00116"/>
  </w:style>
  <w:style w:type="paragraph" w:styleId="Nagwekspisutreci">
    <w:name w:val="TOC Heading"/>
    <w:basedOn w:val="Nagwek1"/>
    <w:next w:val="Normalny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Hipercze">
    <w:name w:val="Hyperlink"/>
    <w:basedOn w:val="Domylnaczcionkaakapitu"/>
    <w:uiPriority w:val="99"/>
    <w:unhideWhenUsed/>
    <w:rsid w:val="00F00116"/>
    <w:rPr>
      <w:color w:val="467886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Spistreci3">
    <w:name w:val="toc 3"/>
    <w:basedOn w:val="Normalny"/>
    <w:next w:val="Normalny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Bezodstpw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2A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image" Target="media/image1.jpg" Id="rId8" /><Relationship Type="http://schemas.openxmlformats.org/officeDocument/2006/relationships/fontTable" Target="fontTable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oter" Target="footer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openxmlformats.org/officeDocument/2006/relationships/theme" Target="theme/theme1.xml" Id="rId14" 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 /><Relationship Id="rId1" Type="http://schemas.openxmlformats.org/officeDocument/2006/relationships/image" Target="media/image1.jpg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CAMPORESI Federico</dc:creator>
  <keywords/>
  <dc:description/>
  <lastModifiedBy>Karolina Rzechuła</lastModifiedBy>
  <revision>5</revision>
  <dcterms:created xsi:type="dcterms:W3CDTF">2025-11-06T21:05:00.0000000Z</dcterms:created>
  <dcterms:modified xsi:type="dcterms:W3CDTF">2025-11-25T17:06:07.6079213Z</dcterms:modified>
</coreProperties>
</file>